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9" w:rsidRDefault="00FB44D6" w:rsidP="006B337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Name(s) </w:t>
      </w:r>
      <w:r w:rsidRPr="00FB44D6">
        <w:rPr>
          <w:rFonts w:ascii="Palatino Linotype" w:hAnsi="Palatino Linotype"/>
          <w:u w:val="single"/>
        </w:rPr>
        <w:t xml:space="preserve">Sydney </w:t>
      </w:r>
      <w:proofErr w:type="spellStart"/>
      <w:r w:rsidRPr="00FB44D6">
        <w:rPr>
          <w:rFonts w:ascii="Palatino Linotype" w:hAnsi="Palatino Linotype"/>
          <w:u w:val="single"/>
        </w:rPr>
        <w:t>Brakie</w:t>
      </w:r>
      <w:proofErr w:type="spellEnd"/>
      <w:r>
        <w:rPr>
          <w:rFonts w:ascii="Palatino Linotype" w:hAnsi="Palatino Linotype"/>
          <w:b/>
        </w:rPr>
        <w:t xml:space="preserve"> Class </w:t>
      </w:r>
      <w:r w:rsidRPr="00FB44D6">
        <w:rPr>
          <w:rFonts w:ascii="Palatino Linotype" w:hAnsi="Palatino Linotype"/>
          <w:u w:val="single"/>
        </w:rPr>
        <w:t>4A</w:t>
      </w:r>
      <w:r>
        <w:rPr>
          <w:rFonts w:ascii="Palatino Linotype" w:hAnsi="Palatino Linotype"/>
          <w:b/>
        </w:rPr>
        <w:t xml:space="preserve"> </w:t>
      </w:r>
      <w:r w:rsidR="002461E9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</w:t>
      </w:r>
      <w:r w:rsidRPr="00FB44D6">
        <w:rPr>
          <w:rFonts w:ascii="Palatino Linotype" w:hAnsi="Palatino Linotype"/>
          <w:u w:val="single"/>
        </w:rPr>
        <w:t>8/19/2014</w:t>
      </w:r>
    </w:p>
    <w:p w:rsidR="002461E9" w:rsidRDefault="003A4C5E" w:rsidP="006B3377">
      <w:pPr>
        <w:jc w:val="center"/>
        <w:rPr>
          <w:rFonts w:ascii="Palatino Linotype" w:hAnsi="Palatino Linotype"/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71120</wp:posOffset>
            </wp:positionV>
            <wp:extent cx="1438275" cy="450215"/>
            <wp:effectExtent l="0" t="0" r="9525" b="6985"/>
            <wp:wrapNone/>
            <wp:docPr id="6" name="Picture 6" descr="C:\Users\slewis\Desktop\Marketing\DECA\Dec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ewis\Desktop\Marketing\DECA\Deca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43" w:rsidRDefault="006B3377" w:rsidP="006B3377">
      <w:pPr>
        <w:jc w:val="center"/>
        <w:rPr>
          <w:rFonts w:ascii="Palatino Linotype" w:hAnsi="Palatino Linotype"/>
          <w:b/>
        </w:rPr>
      </w:pPr>
      <w:r w:rsidRPr="006B3377">
        <w:rPr>
          <w:rFonts w:ascii="Palatino Linotype" w:hAnsi="Palatino Linotype"/>
          <w:b/>
        </w:rPr>
        <w:t>DECA Facts Internet Scavenger Hunt</w:t>
      </w:r>
    </w:p>
    <w:p w:rsidR="006B3377" w:rsidRDefault="006B3377" w:rsidP="006B3377">
      <w:pPr>
        <w:jc w:val="center"/>
        <w:rPr>
          <w:rFonts w:ascii="Palatino Linotype" w:hAnsi="Palatino Linotype"/>
          <w:b/>
        </w:rPr>
      </w:pPr>
    </w:p>
    <w:p w:rsidR="00541CBE" w:rsidRPr="00FB44D6" w:rsidRDefault="006B3377" w:rsidP="006B3377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Directions: Students may use the following web</w:t>
      </w:r>
      <w:r w:rsidR="00A54F96">
        <w:rPr>
          <w:rFonts w:ascii="Palatino Linotype" w:hAnsi="Palatino Linotype"/>
          <w:b/>
        </w:rPr>
        <w:t xml:space="preserve">sites </w:t>
      </w:r>
      <w:r>
        <w:rPr>
          <w:rFonts w:ascii="Palatino Linotype" w:hAnsi="Palatino Linotype"/>
          <w:b/>
        </w:rPr>
        <w:t xml:space="preserve">in your DECA FACTS Discovery: </w:t>
      </w:r>
      <w:hyperlink r:id="rId7" w:history="1">
        <w:r w:rsidR="00416AA4" w:rsidRPr="008B682E">
          <w:rPr>
            <w:rStyle w:val="Hyperlink"/>
            <w:rFonts w:ascii="Palatino Linotype" w:hAnsi="Palatino Linotype"/>
            <w:b/>
          </w:rPr>
          <w:t>www.d</w:t>
        </w:r>
        <w:r w:rsidR="00416AA4" w:rsidRPr="008B682E">
          <w:rPr>
            <w:rStyle w:val="Hyperlink"/>
            <w:rFonts w:ascii="Palatino Linotype" w:hAnsi="Palatino Linotype"/>
            <w:b/>
          </w:rPr>
          <w:t>e</w:t>
        </w:r>
        <w:r w:rsidR="00416AA4" w:rsidRPr="008B682E">
          <w:rPr>
            <w:rStyle w:val="Hyperlink"/>
            <w:rFonts w:ascii="Palatino Linotype" w:hAnsi="Palatino Linotype"/>
            <w:b/>
          </w:rPr>
          <w:t>ca.org</w:t>
        </w:r>
      </w:hyperlink>
      <w:r w:rsidR="00A54F96">
        <w:rPr>
          <w:rFonts w:ascii="Palatino Linotype" w:hAnsi="Palatino Linotype"/>
          <w:b/>
        </w:rPr>
        <w:t xml:space="preserve"> </w:t>
      </w:r>
      <w:r w:rsidR="009C5D08">
        <w:rPr>
          <w:rFonts w:ascii="Palatino Linotype" w:hAnsi="Palatino Linotype"/>
          <w:b/>
        </w:rPr>
        <w:t xml:space="preserve"> </w:t>
      </w:r>
      <w:r w:rsidR="00A54F96">
        <w:rPr>
          <w:rFonts w:ascii="Palatino Linotype" w:hAnsi="Palatino Linotype"/>
          <w:b/>
        </w:rPr>
        <w:t xml:space="preserve"> and </w:t>
      </w:r>
      <w:hyperlink r:id="rId8" w:history="1">
        <w:r w:rsidR="00541CBE" w:rsidRPr="000E0F42">
          <w:rPr>
            <w:rStyle w:val="Hyperlink"/>
            <w:rFonts w:ascii="Palatino Linotype" w:hAnsi="Palatino Linotype"/>
            <w:b/>
          </w:rPr>
          <w:t>http://www.ga</w:t>
        </w:r>
        <w:r w:rsidR="00541CBE" w:rsidRPr="000E0F42">
          <w:rPr>
            <w:rStyle w:val="Hyperlink"/>
            <w:rFonts w:ascii="Palatino Linotype" w:hAnsi="Palatino Linotype"/>
            <w:b/>
          </w:rPr>
          <w:t>d</w:t>
        </w:r>
        <w:r w:rsidR="00541CBE" w:rsidRPr="000E0F42">
          <w:rPr>
            <w:rStyle w:val="Hyperlink"/>
            <w:rFonts w:ascii="Palatino Linotype" w:hAnsi="Palatino Linotype"/>
            <w:b/>
          </w:rPr>
          <w:t>eca.org</w:t>
        </w:r>
      </w:hyperlink>
      <w:r w:rsidR="00541CBE">
        <w:rPr>
          <w:rFonts w:ascii="Palatino Linotype" w:hAnsi="Palatino Linotype"/>
          <w:b/>
        </w:rPr>
        <w:t xml:space="preserve">. </w:t>
      </w:r>
    </w:p>
    <w:p w:rsidR="00416AA4" w:rsidRDefault="009C5D08" w:rsidP="006B337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You can write your answers on the back.</w:t>
      </w:r>
    </w:p>
    <w:p w:rsidR="00416AA4" w:rsidRDefault="005765E2" w:rsidP="006B337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pict>
          <v:rect id="_x0000_i1025" style="width:0;height:1.5pt" o:hralign="center" o:hrstd="t" o:hr="t" fillcolor="#aca899" stroked="f"/>
        </w:pict>
      </w:r>
    </w:p>
    <w:p w:rsidR="006B3377" w:rsidRPr="00A60B3D" w:rsidRDefault="00416AA4" w:rsidP="00FB44D6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A60B3D">
        <w:rPr>
          <w:rFonts w:ascii="Palatino Linotype" w:hAnsi="Palatino Linotype"/>
          <w:b/>
          <w:sz w:val="20"/>
          <w:szCs w:val="20"/>
        </w:rPr>
        <w:t>What is the mission of DECA?</w:t>
      </w:r>
      <w:r w:rsidR="00CF3C01" w:rsidRPr="00A60B3D">
        <w:rPr>
          <w:rFonts w:ascii="Palatino Linotype" w:hAnsi="Palatino Linotype"/>
          <w:b/>
          <w:sz w:val="20"/>
          <w:szCs w:val="20"/>
        </w:rPr>
        <w:tab/>
      </w:r>
      <w:r w:rsidR="00FB44D6" w:rsidRPr="00A60B3D">
        <w:rPr>
          <w:rFonts w:ascii="Palatino Linotype" w:hAnsi="Palatino Linotype"/>
          <w:sz w:val="20"/>
          <w:szCs w:val="20"/>
        </w:rPr>
        <w:t>The mission of DECA is to prepare emerging leaders and entrepreneurs for careers in marketing, finance, hospitality and management in high schools and colleges around the globe.</w:t>
      </w:r>
    </w:p>
    <w:p w:rsidR="00CF3C01" w:rsidRPr="00A60B3D" w:rsidRDefault="00CF3C01" w:rsidP="00FB44D6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A60B3D">
        <w:rPr>
          <w:rFonts w:ascii="Palatino Linotype" w:hAnsi="Palatino Linotype"/>
          <w:b/>
          <w:sz w:val="20"/>
          <w:szCs w:val="20"/>
        </w:rPr>
        <w:t xml:space="preserve">Where are the National DECA Headquarters located? </w:t>
      </w:r>
      <w:r w:rsidRPr="00A60B3D">
        <w:rPr>
          <w:rFonts w:ascii="Palatino Linotype" w:hAnsi="Palatino Linotype"/>
          <w:b/>
          <w:i/>
          <w:sz w:val="20"/>
          <w:szCs w:val="20"/>
        </w:rPr>
        <w:t>(Street address, city, state &amp; zip code?)</w:t>
      </w:r>
      <w:r w:rsidR="00FB44D6" w:rsidRPr="00A60B3D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FB44D6" w:rsidRPr="00A60B3D">
        <w:rPr>
          <w:rFonts w:ascii="Palatino Linotype" w:hAnsi="Palatino Linotype"/>
          <w:sz w:val="20"/>
          <w:szCs w:val="20"/>
        </w:rPr>
        <w:t>1908 Association Drive, Reston, VA 20191</w:t>
      </w:r>
    </w:p>
    <w:p w:rsidR="00CF3C01" w:rsidRPr="00A60B3D" w:rsidRDefault="00CF3C01" w:rsidP="00416AA4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A60B3D">
        <w:rPr>
          <w:rFonts w:ascii="Palatino Linotype" w:hAnsi="Palatino Linotype"/>
          <w:b/>
          <w:sz w:val="20"/>
          <w:szCs w:val="20"/>
        </w:rPr>
        <w:t>The official magazine of National DECA is called</w:t>
      </w:r>
      <w:r w:rsidR="00FB44D6" w:rsidRPr="00A60B3D">
        <w:rPr>
          <w:rFonts w:ascii="Palatino Linotype" w:hAnsi="Palatino Linotype"/>
          <w:sz w:val="20"/>
          <w:szCs w:val="20"/>
        </w:rPr>
        <w:t xml:space="preserve"> DECA Direct</w:t>
      </w:r>
      <w:r w:rsidRPr="00A60B3D">
        <w:rPr>
          <w:rFonts w:ascii="Palatino Linotype" w:hAnsi="Palatino Linotype"/>
          <w:b/>
          <w:sz w:val="20"/>
          <w:szCs w:val="20"/>
        </w:rPr>
        <w:t>.</w:t>
      </w:r>
    </w:p>
    <w:p w:rsidR="00CF3C01" w:rsidRPr="00A60B3D" w:rsidRDefault="00CF3C01" w:rsidP="00416AA4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A60B3D">
        <w:rPr>
          <w:rFonts w:ascii="Palatino Linotype" w:hAnsi="Palatino Linotype"/>
          <w:b/>
          <w:sz w:val="20"/>
          <w:szCs w:val="20"/>
        </w:rPr>
        <w:t>The four regions of National DECA are</w:t>
      </w:r>
      <w:r w:rsidR="00EE696B" w:rsidRPr="00A60B3D">
        <w:rPr>
          <w:rFonts w:ascii="Palatino Linotype" w:hAnsi="Palatino Linotype"/>
          <w:b/>
          <w:sz w:val="20"/>
          <w:szCs w:val="20"/>
        </w:rPr>
        <w:t xml:space="preserve"> </w:t>
      </w:r>
      <w:r w:rsidR="00EE696B" w:rsidRPr="00A60B3D">
        <w:rPr>
          <w:rFonts w:ascii="Palatino Linotype" w:hAnsi="Palatino Linotype"/>
          <w:sz w:val="20"/>
          <w:szCs w:val="20"/>
        </w:rPr>
        <w:t>Western, Central, North Atlantic, and Southern</w:t>
      </w:r>
      <w:r w:rsidRPr="00A60B3D">
        <w:rPr>
          <w:rFonts w:ascii="Palatino Linotype" w:hAnsi="Palatino Linotype"/>
          <w:b/>
          <w:sz w:val="20"/>
          <w:szCs w:val="20"/>
        </w:rPr>
        <w:t>.</w:t>
      </w:r>
    </w:p>
    <w:p w:rsidR="00CF3C01" w:rsidRPr="00A60B3D" w:rsidRDefault="00CF3C01" w:rsidP="00416AA4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A60B3D">
        <w:rPr>
          <w:rFonts w:ascii="Palatino Linotype" w:hAnsi="Palatino Linotype"/>
          <w:b/>
          <w:sz w:val="20"/>
          <w:szCs w:val="20"/>
        </w:rPr>
        <w:t>Which region does GA DECA belong to?</w:t>
      </w:r>
      <w:r w:rsidR="00EE696B" w:rsidRPr="00A60B3D">
        <w:rPr>
          <w:rFonts w:ascii="Palatino Linotype" w:hAnsi="Palatino Linotype"/>
          <w:b/>
          <w:sz w:val="20"/>
          <w:szCs w:val="20"/>
        </w:rPr>
        <w:t xml:space="preserve"> </w:t>
      </w:r>
      <w:r w:rsidR="00EE696B" w:rsidRPr="00A60B3D">
        <w:rPr>
          <w:rFonts w:ascii="Palatino Linotype" w:hAnsi="Palatino Linotype"/>
          <w:sz w:val="20"/>
          <w:szCs w:val="20"/>
        </w:rPr>
        <w:t>Southern Region</w:t>
      </w:r>
    </w:p>
    <w:p w:rsidR="00CF3C01" w:rsidRPr="00A60B3D" w:rsidRDefault="00CF3C01" w:rsidP="00EE696B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A60B3D">
        <w:rPr>
          <w:rFonts w:ascii="Palatino Linotype" w:hAnsi="Palatino Linotype"/>
          <w:b/>
          <w:sz w:val="20"/>
          <w:szCs w:val="20"/>
        </w:rPr>
        <w:t>Each</w:t>
      </w:r>
      <w:r w:rsidRPr="00A60B3D">
        <w:rPr>
          <w:rFonts w:ascii="Palatino Linotype" w:hAnsi="Palatino Linotype"/>
          <w:b/>
          <w:i/>
          <w:sz w:val="20"/>
          <w:szCs w:val="20"/>
        </w:rPr>
        <w:t xml:space="preserve"> state</w:t>
      </w:r>
      <w:r w:rsidRPr="00A60B3D">
        <w:rPr>
          <w:rFonts w:ascii="Palatino Linotype" w:hAnsi="Palatino Linotype"/>
          <w:b/>
          <w:sz w:val="20"/>
          <w:szCs w:val="20"/>
        </w:rPr>
        <w:t xml:space="preserve"> has one Advisor who oversees all DECA Chapters in that state. GA’s State Advisor is</w:t>
      </w:r>
      <w:r w:rsidR="00EE696B" w:rsidRPr="00A60B3D">
        <w:rPr>
          <w:rFonts w:ascii="Palatino Linotype" w:hAnsi="Palatino Linotype"/>
          <w:b/>
          <w:sz w:val="20"/>
          <w:szCs w:val="20"/>
        </w:rPr>
        <w:t xml:space="preserve"> </w:t>
      </w:r>
      <w:r w:rsidR="00EE696B" w:rsidRPr="00A60B3D">
        <w:rPr>
          <w:rFonts w:ascii="Palatino Linotype" w:hAnsi="Palatino Linotype"/>
          <w:sz w:val="20"/>
          <w:szCs w:val="20"/>
        </w:rPr>
        <w:t>Shannon Aaron</w:t>
      </w:r>
      <w:r w:rsidRPr="00A60B3D">
        <w:rPr>
          <w:rFonts w:ascii="Palatino Linotype" w:hAnsi="Palatino Linotype"/>
          <w:b/>
          <w:sz w:val="20"/>
          <w:szCs w:val="20"/>
        </w:rPr>
        <w:t>.</w:t>
      </w:r>
    </w:p>
    <w:p w:rsidR="00CF3C01" w:rsidRPr="00A60B3D" w:rsidRDefault="003A4C5E" w:rsidP="00416AA4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A60B3D">
        <w:rPr>
          <w:rFonts w:ascii="Palatino Linotype" w:hAnsi="Palatino Linotype"/>
          <w:b/>
          <w:sz w:val="20"/>
          <w:szCs w:val="20"/>
        </w:rPr>
        <w:t>The 2014-2015</w:t>
      </w:r>
      <w:r w:rsidR="00CF3C01" w:rsidRPr="00A60B3D">
        <w:rPr>
          <w:rFonts w:ascii="Palatino Linotype" w:hAnsi="Palatino Linotype"/>
          <w:b/>
          <w:sz w:val="20"/>
          <w:szCs w:val="20"/>
        </w:rPr>
        <w:t xml:space="preserve"> National DECA Officers for the High School Division are:</w:t>
      </w:r>
    </w:p>
    <w:p w:rsidR="00CF3C01" w:rsidRPr="00A60B3D" w:rsidRDefault="00CF3C01" w:rsidP="00CF3C01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A60B3D">
        <w:rPr>
          <w:rFonts w:ascii="Palatino Linotype" w:hAnsi="Palatino Linotype"/>
          <w:b/>
          <w:sz w:val="20"/>
          <w:szCs w:val="20"/>
        </w:rPr>
        <w:t>P</w:t>
      </w:r>
      <w:r w:rsidR="00A5146E" w:rsidRPr="00A60B3D">
        <w:rPr>
          <w:rFonts w:ascii="Palatino Linotype" w:hAnsi="Palatino Linotype"/>
          <w:b/>
          <w:sz w:val="20"/>
          <w:szCs w:val="20"/>
        </w:rPr>
        <w:t xml:space="preserve">resident: </w:t>
      </w:r>
      <w:r w:rsidR="00A5146E" w:rsidRPr="00A60B3D">
        <w:rPr>
          <w:rFonts w:ascii="Palatino Linotype" w:hAnsi="Palatino Linotype"/>
          <w:sz w:val="20"/>
          <w:szCs w:val="20"/>
        </w:rPr>
        <w:t xml:space="preserve">Zack </w:t>
      </w:r>
      <w:proofErr w:type="spellStart"/>
      <w:r w:rsidR="00A5146E" w:rsidRPr="00A60B3D">
        <w:rPr>
          <w:rFonts w:ascii="Palatino Linotype" w:hAnsi="Palatino Linotype"/>
          <w:sz w:val="20"/>
          <w:szCs w:val="20"/>
        </w:rPr>
        <w:t>Sachaja</w:t>
      </w:r>
      <w:proofErr w:type="spellEnd"/>
      <w:r w:rsidRPr="00A60B3D">
        <w:rPr>
          <w:rFonts w:ascii="Palatino Linotype" w:hAnsi="Palatino Linotype"/>
          <w:b/>
          <w:sz w:val="20"/>
          <w:szCs w:val="20"/>
        </w:rPr>
        <w:t xml:space="preserve">; </w:t>
      </w:r>
      <w:proofErr w:type="gramStart"/>
      <w:r w:rsidRPr="00A60B3D">
        <w:rPr>
          <w:rFonts w:ascii="Palatino Linotype" w:hAnsi="Palatino Linotype"/>
          <w:b/>
          <w:sz w:val="20"/>
          <w:szCs w:val="20"/>
        </w:rPr>
        <w:t>From</w:t>
      </w:r>
      <w:proofErr w:type="gramEnd"/>
      <w:r w:rsidRPr="00A60B3D">
        <w:rPr>
          <w:rFonts w:ascii="Palatino Linotype" w:hAnsi="Palatino Linotype"/>
          <w:b/>
          <w:sz w:val="20"/>
          <w:szCs w:val="20"/>
        </w:rPr>
        <w:t xml:space="preserve"> which state?</w:t>
      </w:r>
      <w:r w:rsidRPr="00A60B3D">
        <w:rPr>
          <w:rFonts w:ascii="Palatino Linotype" w:hAnsi="Palatino Linotype"/>
          <w:sz w:val="20"/>
          <w:szCs w:val="20"/>
        </w:rPr>
        <w:t xml:space="preserve"> </w:t>
      </w:r>
      <w:r w:rsidR="00A5146E" w:rsidRPr="00A60B3D">
        <w:rPr>
          <w:rFonts w:ascii="Palatino Linotype" w:hAnsi="Palatino Linotype"/>
          <w:sz w:val="20"/>
          <w:szCs w:val="20"/>
        </w:rPr>
        <w:t>Florida</w:t>
      </w:r>
    </w:p>
    <w:p w:rsidR="00CF3C01" w:rsidRPr="00A60B3D" w:rsidRDefault="00E82077" w:rsidP="00CF3C01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A60B3D">
        <w:rPr>
          <w:rFonts w:ascii="Palatino Linotype" w:hAnsi="Palatino Linotype"/>
          <w:b/>
          <w:sz w:val="20"/>
          <w:szCs w:val="20"/>
        </w:rPr>
        <w:t>Vice Pres</w:t>
      </w:r>
      <w:proofErr w:type="gramStart"/>
      <w:r w:rsidRPr="00A60B3D">
        <w:rPr>
          <w:rFonts w:ascii="Palatino Linotype" w:hAnsi="Palatino Linotype"/>
          <w:b/>
          <w:sz w:val="20"/>
          <w:szCs w:val="20"/>
        </w:rPr>
        <w:t>./</w:t>
      </w:r>
      <w:proofErr w:type="gramEnd"/>
      <w:r w:rsidRPr="00A60B3D">
        <w:rPr>
          <w:rFonts w:ascii="Palatino Linotype" w:hAnsi="Palatino Linotype"/>
          <w:b/>
          <w:sz w:val="20"/>
          <w:szCs w:val="20"/>
        </w:rPr>
        <w:t xml:space="preserve">North Atlantic Region: </w:t>
      </w:r>
      <w:r w:rsidR="00A5146E" w:rsidRPr="00A60B3D">
        <w:rPr>
          <w:rFonts w:ascii="Palatino Linotype" w:hAnsi="Palatino Linotype"/>
          <w:sz w:val="20"/>
          <w:szCs w:val="20"/>
        </w:rPr>
        <w:t>Juan Sanchez</w:t>
      </w:r>
      <w:r w:rsidR="00A5146E" w:rsidRPr="00A60B3D">
        <w:rPr>
          <w:rFonts w:ascii="Palatino Linotype" w:hAnsi="Palatino Linotype"/>
          <w:b/>
          <w:sz w:val="20"/>
          <w:szCs w:val="20"/>
        </w:rPr>
        <w:t xml:space="preserve"> </w:t>
      </w:r>
      <w:r w:rsidRPr="00A60B3D">
        <w:rPr>
          <w:rFonts w:ascii="Palatino Linotype" w:hAnsi="Palatino Linotype"/>
          <w:b/>
          <w:sz w:val="20"/>
          <w:szCs w:val="20"/>
        </w:rPr>
        <w:t>State?</w:t>
      </w:r>
      <w:r w:rsidR="00A5146E" w:rsidRPr="00A60B3D">
        <w:rPr>
          <w:rFonts w:ascii="Palatino Linotype" w:hAnsi="Palatino Linotype"/>
          <w:b/>
          <w:sz w:val="20"/>
          <w:szCs w:val="20"/>
        </w:rPr>
        <w:t xml:space="preserve"> </w:t>
      </w:r>
      <w:r w:rsidR="00A5146E" w:rsidRPr="00A60B3D">
        <w:rPr>
          <w:rFonts w:ascii="Palatino Linotype" w:hAnsi="Palatino Linotype"/>
          <w:sz w:val="20"/>
          <w:szCs w:val="20"/>
        </w:rPr>
        <w:t>Pennsylvania</w:t>
      </w:r>
      <w:r w:rsidR="00A5146E" w:rsidRPr="00A60B3D">
        <w:rPr>
          <w:rFonts w:ascii="Palatino Linotype" w:hAnsi="Palatino Linotype"/>
          <w:b/>
          <w:sz w:val="20"/>
          <w:szCs w:val="20"/>
        </w:rPr>
        <w:t xml:space="preserve"> </w:t>
      </w:r>
    </w:p>
    <w:p w:rsidR="00E82077" w:rsidRPr="00A60B3D" w:rsidRDefault="00E82077" w:rsidP="00A5146E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A60B3D">
        <w:rPr>
          <w:rFonts w:ascii="Palatino Linotype" w:hAnsi="Palatino Linotype"/>
          <w:b/>
          <w:sz w:val="20"/>
          <w:szCs w:val="20"/>
        </w:rPr>
        <w:t>Vice Pres</w:t>
      </w:r>
      <w:proofErr w:type="gramStart"/>
      <w:r w:rsidRPr="00A60B3D">
        <w:rPr>
          <w:rFonts w:ascii="Palatino Linotype" w:hAnsi="Palatino Linotype"/>
          <w:b/>
          <w:sz w:val="20"/>
          <w:szCs w:val="20"/>
        </w:rPr>
        <w:t>./</w:t>
      </w:r>
      <w:proofErr w:type="gramEnd"/>
      <w:r w:rsidRPr="00A60B3D">
        <w:rPr>
          <w:rFonts w:ascii="Palatino Linotype" w:hAnsi="Palatino Linotype"/>
          <w:b/>
          <w:sz w:val="20"/>
          <w:szCs w:val="20"/>
        </w:rPr>
        <w:t xml:space="preserve">Central Region: </w:t>
      </w:r>
      <w:r w:rsidR="00A5146E" w:rsidRPr="00A60B3D">
        <w:rPr>
          <w:rFonts w:ascii="Palatino Linotype" w:hAnsi="Palatino Linotype"/>
          <w:sz w:val="20"/>
          <w:szCs w:val="20"/>
        </w:rPr>
        <w:t xml:space="preserve">Robert </w:t>
      </w:r>
      <w:proofErr w:type="spellStart"/>
      <w:r w:rsidR="00A5146E" w:rsidRPr="00A60B3D">
        <w:rPr>
          <w:rFonts w:ascii="Palatino Linotype" w:hAnsi="Palatino Linotype"/>
          <w:sz w:val="20"/>
          <w:szCs w:val="20"/>
        </w:rPr>
        <w:t>Mitchals</w:t>
      </w:r>
      <w:proofErr w:type="spellEnd"/>
      <w:r w:rsidR="00A5146E" w:rsidRPr="00A60B3D">
        <w:rPr>
          <w:rFonts w:ascii="Palatino Linotype" w:hAnsi="Palatino Linotype"/>
          <w:b/>
          <w:sz w:val="20"/>
          <w:szCs w:val="20"/>
        </w:rPr>
        <w:t xml:space="preserve"> </w:t>
      </w:r>
      <w:r w:rsidRPr="00A60B3D">
        <w:rPr>
          <w:rFonts w:ascii="Palatino Linotype" w:hAnsi="Palatino Linotype"/>
          <w:b/>
          <w:sz w:val="20"/>
          <w:szCs w:val="20"/>
        </w:rPr>
        <w:t xml:space="preserve">State? </w:t>
      </w:r>
      <w:r w:rsidR="00A5146E" w:rsidRPr="00A60B3D">
        <w:rPr>
          <w:rFonts w:ascii="Palatino Linotype" w:hAnsi="Palatino Linotype"/>
          <w:sz w:val="20"/>
          <w:szCs w:val="20"/>
        </w:rPr>
        <w:t>Missouri</w:t>
      </w:r>
    </w:p>
    <w:p w:rsidR="00E82077" w:rsidRPr="00A60B3D" w:rsidRDefault="00E82077" w:rsidP="00A5146E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A60B3D">
        <w:rPr>
          <w:rFonts w:ascii="Palatino Linotype" w:hAnsi="Palatino Linotype"/>
          <w:b/>
          <w:sz w:val="20"/>
          <w:szCs w:val="20"/>
        </w:rPr>
        <w:t>Vice Pres</w:t>
      </w:r>
      <w:proofErr w:type="gramStart"/>
      <w:r w:rsidR="00A5146E" w:rsidRPr="00A60B3D">
        <w:rPr>
          <w:rFonts w:ascii="Palatino Linotype" w:hAnsi="Palatino Linotype"/>
          <w:b/>
          <w:sz w:val="20"/>
          <w:szCs w:val="20"/>
        </w:rPr>
        <w:t>./</w:t>
      </w:r>
      <w:proofErr w:type="gramEnd"/>
      <w:r w:rsidR="00A5146E" w:rsidRPr="00A60B3D">
        <w:rPr>
          <w:rFonts w:ascii="Palatino Linotype" w:hAnsi="Palatino Linotype"/>
          <w:b/>
          <w:sz w:val="20"/>
          <w:szCs w:val="20"/>
        </w:rPr>
        <w:t xml:space="preserve">Southern Region: </w:t>
      </w:r>
      <w:r w:rsidR="00A5146E" w:rsidRPr="00A60B3D">
        <w:rPr>
          <w:rFonts w:ascii="Palatino Linotype" w:hAnsi="Palatino Linotype"/>
          <w:sz w:val="20"/>
          <w:szCs w:val="20"/>
        </w:rPr>
        <w:t xml:space="preserve">Amar </w:t>
      </w:r>
      <w:proofErr w:type="spellStart"/>
      <w:r w:rsidR="00A5146E" w:rsidRPr="00A60B3D">
        <w:rPr>
          <w:rFonts w:ascii="Palatino Linotype" w:hAnsi="Palatino Linotype"/>
          <w:sz w:val="20"/>
          <w:szCs w:val="20"/>
        </w:rPr>
        <w:t>Hodzic</w:t>
      </w:r>
      <w:proofErr w:type="spellEnd"/>
      <w:r w:rsidR="00A5146E" w:rsidRPr="00A60B3D">
        <w:rPr>
          <w:rFonts w:ascii="Palatino Linotype" w:hAnsi="Palatino Linotype"/>
          <w:b/>
          <w:sz w:val="20"/>
          <w:szCs w:val="20"/>
        </w:rPr>
        <w:t xml:space="preserve"> </w:t>
      </w:r>
      <w:r w:rsidRPr="00A60B3D">
        <w:rPr>
          <w:rFonts w:ascii="Palatino Linotype" w:hAnsi="Palatino Linotype"/>
          <w:b/>
          <w:sz w:val="20"/>
          <w:szCs w:val="20"/>
        </w:rPr>
        <w:t>State?</w:t>
      </w:r>
      <w:r w:rsidR="00A5146E" w:rsidRPr="00A60B3D">
        <w:rPr>
          <w:rFonts w:ascii="Palatino Linotype" w:hAnsi="Palatino Linotype"/>
          <w:sz w:val="20"/>
          <w:szCs w:val="20"/>
        </w:rPr>
        <w:t xml:space="preserve"> North </w:t>
      </w:r>
      <w:proofErr w:type="spellStart"/>
      <w:r w:rsidR="00A5146E" w:rsidRPr="00A60B3D">
        <w:rPr>
          <w:rFonts w:ascii="Palatino Linotype" w:hAnsi="Palatino Linotype"/>
          <w:sz w:val="20"/>
          <w:szCs w:val="20"/>
        </w:rPr>
        <w:t>Carlina</w:t>
      </w:r>
      <w:proofErr w:type="spellEnd"/>
    </w:p>
    <w:p w:rsidR="00E82077" w:rsidRPr="00A60B3D" w:rsidRDefault="00E82077" w:rsidP="00A5146E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A60B3D">
        <w:rPr>
          <w:rFonts w:ascii="Palatino Linotype" w:hAnsi="Palatino Linotype"/>
          <w:b/>
          <w:sz w:val="20"/>
          <w:szCs w:val="20"/>
        </w:rPr>
        <w:t>Vice Pres</w:t>
      </w:r>
      <w:proofErr w:type="gramStart"/>
      <w:r w:rsidRPr="00A60B3D">
        <w:rPr>
          <w:rFonts w:ascii="Palatino Linotype" w:hAnsi="Palatino Linotype"/>
          <w:b/>
          <w:sz w:val="20"/>
          <w:szCs w:val="20"/>
        </w:rPr>
        <w:t>./</w:t>
      </w:r>
      <w:proofErr w:type="gramEnd"/>
      <w:r w:rsidRPr="00A60B3D">
        <w:rPr>
          <w:rFonts w:ascii="Palatino Linotype" w:hAnsi="Palatino Linotype"/>
          <w:b/>
          <w:sz w:val="20"/>
          <w:szCs w:val="20"/>
        </w:rPr>
        <w:t xml:space="preserve">Western Region: </w:t>
      </w:r>
      <w:r w:rsidR="00A5146E" w:rsidRPr="00A60B3D">
        <w:rPr>
          <w:rFonts w:ascii="Palatino Linotype" w:hAnsi="Palatino Linotype"/>
          <w:sz w:val="20"/>
          <w:szCs w:val="20"/>
        </w:rPr>
        <w:t xml:space="preserve">Kyle </w:t>
      </w:r>
      <w:proofErr w:type="spellStart"/>
      <w:r w:rsidR="00A5146E" w:rsidRPr="00A60B3D">
        <w:rPr>
          <w:rFonts w:ascii="Palatino Linotype" w:hAnsi="Palatino Linotype"/>
          <w:sz w:val="20"/>
          <w:szCs w:val="20"/>
        </w:rPr>
        <w:t>Kuo</w:t>
      </w:r>
      <w:proofErr w:type="spellEnd"/>
      <w:r w:rsidR="00A5146E" w:rsidRPr="00A60B3D">
        <w:rPr>
          <w:rFonts w:ascii="Palatino Linotype" w:hAnsi="Palatino Linotype"/>
          <w:b/>
          <w:sz w:val="20"/>
          <w:szCs w:val="20"/>
        </w:rPr>
        <w:t xml:space="preserve"> </w:t>
      </w:r>
      <w:r w:rsidRPr="00A60B3D">
        <w:rPr>
          <w:rFonts w:ascii="Palatino Linotype" w:hAnsi="Palatino Linotype"/>
          <w:b/>
          <w:sz w:val="20"/>
          <w:szCs w:val="20"/>
        </w:rPr>
        <w:t xml:space="preserve">State? </w:t>
      </w:r>
      <w:r w:rsidR="00A5146E" w:rsidRPr="00A60B3D">
        <w:rPr>
          <w:rFonts w:ascii="Palatino Linotype" w:hAnsi="Palatino Linotype"/>
          <w:sz w:val="20"/>
          <w:szCs w:val="20"/>
        </w:rPr>
        <w:t>Arizona</w:t>
      </w:r>
    </w:p>
    <w:p w:rsidR="00E82077" w:rsidRPr="00A60B3D" w:rsidRDefault="003A4C5E" w:rsidP="009A7B21">
      <w:pPr>
        <w:numPr>
          <w:ilvl w:val="0"/>
          <w:numId w:val="1"/>
        </w:numPr>
        <w:rPr>
          <w:rFonts w:ascii="Palatino Linotype" w:hAnsi="Palatino Linotype"/>
          <w:i/>
          <w:sz w:val="20"/>
          <w:szCs w:val="20"/>
        </w:rPr>
      </w:pPr>
      <w:r w:rsidRPr="00A60B3D">
        <w:rPr>
          <w:noProof/>
        </w:rPr>
        <w:drawing>
          <wp:anchor distT="0" distB="0" distL="114300" distR="114300" simplePos="0" relativeHeight="251658752" behindDoc="0" locked="0" layoutInCell="1" allowOverlap="1" wp14:anchorId="30E2CFFF" wp14:editId="0852437B">
            <wp:simplePos x="0" y="0"/>
            <wp:positionH relativeFrom="column">
              <wp:posOffset>5524500</wp:posOffset>
            </wp:positionH>
            <wp:positionV relativeFrom="paragraph">
              <wp:posOffset>156845</wp:posOffset>
            </wp:positionV>
            <wp:extent cx="1028700" cy="1028700"/>
            <wp:effectExtent l="0" t="0" r="0" b="0"/>
            <wp:wrapNone/>
            <wp:docPr id="4" name="Picture 4" descr="MakeItCount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ItCount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077" w:rsidRPr="00A60B3D">
        <w:rPr>
          <w:rFonts w:ascii="Palatino Linotype" w:hAnsi="Palatino Linotype"/>
          <w:b/>
          <w:sz w:val="20"/>
          <w:szCs w:val="20"/>
        </w:rPr>
        <w:t>The four points of the DECA Diamond are,</w:t>
      </w:r>
      <w:r w:rsidR="009A7B21" w:rsidRPr="00A60B3D">
        <w:t xml:space="preserve"> </w:t>
      </w:r>
      <w:r w:rsidR="009A7B21" w:rsidRPr="00A60B3D">
        <w:rPr>
          <w:rFonts w:ascii="Palatino Linotype" w:hAnsi="Palatino Linotype"/>
          <w:sz w:val="20"/>
          <w:szCs w:val="20"/>
        </w:rPr>
        <w:t>Academically Prepared, Community Oriented, Professionally Responsible, and Experienced Leaders.</w:t>
      </w:r>
    </w:p>
    <w:p w:rsidR="00E82077" w:rsidRPr="00EC2FDC" w:rsidRDefault="00E82077" w:rsidP="009A7B21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A60B3D">
        <w:rPr>
          <w:rFonts w:ascii="Palatino Linotype" w:hAnsi="Palatino Linotype"/>
          <w:b/>
          <w:sz w:val="20"/>
          <w:szCs w:val="20"/>
        </w:rPr>
        <w:t>Describe the official DECA Emblem.</w:t>
      </w:r>
      <w:r w:rsidR="009A7B21" w:rsidRPr="00A60B3D">
        <w:rPr>
          <w:rFonts w:ascii="Palatino Linotype" w:hAnsi="Palatino Linotype"/>
          <w:b/>
          <w:sz w:val="20"/>
          <w:szCs w:val="20"/>
        </w:rPr>
        <w:t xml:space="preserve"> </w:t>
      </w:r>
      <w:r w:rsidR="009A7B21" w:rsidRPr="00A60B3D">
        <w:rPr>
          <w:rFonts w:ascii="Palatino Linotype" w:hAnsi="Palatino Linotype"/>
          <w:sz w:val="20"/>
          <w:szCs w:val="20"/>
        </w:rPr>
        <w:t xml:space="preserve"> The DECA Emblem is diamond. </w:t>
      </w:r>
      <w:r w:rsidR="00310A61" w:rsidRPr="00A60B3D">
        <w:rPr>
          <w:rFonts w:ascii="Palatino Linotype" w:hAnsi="Palatino Linotype"/>
          <w:sz w:val="20"/>
          <w:szCs w:val="20"/>
        </w:rPr>
        <w:t>The four</w:t>
      </w:r>
      <w:r w:rsidR="009A7B21" w:rsidRPr="00A60B3D">
        <w:rPr>
          <w:rFonts w:ascii="Palatino Linotype" w:hAnsi="Palatino Linotype"/>
          <w:sz w:val="20"/>
          <w:szCs w:val="20"/>
        </w:rPr>
        <w:t xml:space="preserve"> points inside the diamond represent the first set of DECA’s guiding principles, while the four outer points represent the second set of DECA’s guiding principles</w:t>
      </w:r>
      <w:r w:rsidR="00A60B3D">
        <w:rPr>
          <w:rFonts w:ascii="Palatino Linotype" w:hAnsi="Palatino Linotype"/>
          <w:sz w:val="20"/>
          <w:szCs w:val="20"/>
        </w:rPr>
        <w:t>.</w:t>
      </w:r>
    </w:p>
    <w:p w:rsidR="00E82077" w:rsidRPr="00EC2FDC" w:rsidRDefault="00E82077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What are the official DECA colors?</w:t>
      </w:r>
      <w:r w:rsidR="00A60B3D">
        <w:rPr>
          <w:rFonts w:ascii="Palatino Linotype" w:hAnsi="Palatino Linotype"/>
          <w:b/>
          <w:sz w:val="20"/>
          <w:szCs w:val="20"/>
        </w:rPr>
        <w:t xml:space="preserve"> </w:t>
      </w:r>
      <w:r w:rsidR="00A60B3D" w:rsidRPr="00A60B3D">
        <w:rPr>
          <w:rFonts w:ascii="Palatino Linotype" w:hAnsi="Palatino Linotype"/>
          <w:sz w:val="20"/>
          <w:szCs w:val="20"/>
        </w:rPr>
        <w:t>Blue and Gold</w:t>
      </w:r>
    </w:p>
    <w:p w:rsidR="00E82077" w:rsidRPr="00EC2FDC" w:rsidRDefault="00E82077" w:rsidP="00A60B3D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 xml:space="preserve">The national DECA tagline </w:t>
      </w:r>
      <w:r w:rsidRPr="00A60B3D">
        <w:rPr>
          <w:rFonts w:ascii="Palatino Linotype" w:hAnsi="Palatino Linotype"/>
          <w:sz w:val="20"/>
          <w:szCs w:val="20"/>
        </w:rPr>
        <w:t xml:space="preserve">is </w:t>
      </w:r>
      <w:r w:rsidR="00A60B3D" w:rsidRPr="00A60B3D">
        <w:rPr>
          <w:rFonts w:ascii="Palatino Linotype" w:hAnsi="Palatino Linotype"/>
          <w:sz w:val="20"/>
          <w:szCs w:val="20"/>
        </w:rPr>
        <w:t>"Developing Future Leaders for Marketing and Management"</w:t>
      </w:r>
      <w:r w:rsidR="00A60B3D">
        <w:rPr>
          <w:rFonts w:ascii="Palatino Linotype" w:hAnsi="Palatino Linotype"/>
          <w:sz w:val="20"/>
          <w:szCs w:val="20"/>
        </w:rPr>
        <w:t xml:space="preserve">. </w:t>
      </w:r>
    </w:p>
    <w:p w:rsidR="00E82077" w:rsidRPr="00EC2FDC" w:rsidRDefault="00E82077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DECA was established nationally in what year?</w:t>
      </w:r>
      <w:r w:rsidR="00A60B3D">
        <w:rPr>
          <w:rFonts w:ascii="Palatino Linotype" w:hAnsi="Palatino Linotype"/>
          <w:b/>
          <w:sz w:val="20"/>
          <w:szCs w:val="20"/>
        </w:rPr>
        <w:t xml:space="preserve"> </w:t>
      </w:r>
      <w:r w:rsidR="006E2791" w:rsidRPr="008D6AB0">
        <w:rPr>
          <w:rFonts w:ascii="Palatino Linotype" w:hAnsi="Palatino Linotype"/>
          <w:sz w:val="20"/>
          <w:szCs w:val="20"/>
        </w:rPr>
        <w:t>1946</w:t>
      </w:r>
    </w:p>
    <w:p w:rsidR="00E82077" w:rsidRPr="00EC2FDC" w:rsidRDefault="00E82077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i/>
          <w:sz w:val="20"/>
          <w:szCs w:val="20"/>
          <w:u w:val="single"/>
        </w:rPr>
        <w:t>When</w:t>
      </w:r>
      <w:r w:rsidRPr="00EC2FDC">
        <w:rPr>
          <w:rFonts w:ascii="Palatino Linotype" w:hAnsi="Palatino Linotype"/>
          <w:b/>
          <w:sz w:val="20"/>
          <w:szCs w:val="20"/>
        </w:rPr>
        <w:t xml:space="preserve"> was the first National DECA Conference held?</w:t>
      </w:r>
      <w:r w:rsidR="008D6AB0">
        <w:rPr>
          <w:rFonts w:ascii="Palatino Linotype" w:hAnsi="Palatino Linotype"/>
          <w:b/>
          <w:sz w:val="20"/>
          <w:szCs w:val="20"/>
        </w:rPr>
        <w:t xml:space="preserve"> </w:t>
      </w:r>
      <w:r w:rsidR="008D6AB0" w:rsidRPr="008D6AB0">
        <w:rPr>
          <w:rFonts w:ascii="Palatino Linotype" w:hAnsi="Palatino Linotype"/>
          <w:sz w:val="20"/>
          <w:szCs w:val="20"/>
        </w:rPr>
        <w:t>April 1947</w:t>
      </w:r>
      <w:r w:rsidR="008D6AB0">
        <w:rPr>
          <w:rFonts w:ascii="Palatino Linotype" w:hAnsi="Palatino Linotype"/>
          <w:b/>
          <w:sz w:val="20"/>
          <w:szCs w:val="20"/>
        </w:rPr>
        <w:t xml:space="preserve"> </w:t>
      </w:r>
    </w:p>
    <w:p w:rsidR="00E82077" w:rsidRPr="00EC2FDC" w:rsidRDefault="00E82077" w:rsidP="00992DAA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i/>
          <w:sz w:val="20"/>
          <w:szCs w:val="20"/>
          <w:u w:val="single"/>
        </w:rPr>
        <w:t>Where</w:t>
      </w:r>
      <w:r w:rsidRPr="00EC2FDC">
        <w:rPr>
          <w:rFonts w:ascii="Palatino Linotype" w:hAnsi="Palatino Linotype"/>
          <w:b/>
          <w:sz w:val="20"/>
          <w:szCs w:val="20"/>
        </w:rPr>
        <w:t xml:space="preserve"> is the national “birthplace” of DECA</w:t>
      </w:r>
      <w:r w:rsidR="008D6AB0">
        <w:rPr>
          <w:rFonts w:ascii="Palatino Linotype" w:hAnsi="Palatino Linotype"/>
          <w:b/>
          <w:sz w:val="20"/>
          <w:szCs w:val="20"/>
        </w:rPr>
        <w:t xml:space="preserve"> </w:t>
      </w:r>
      <w:r w:rsidR="00992DAA" w:rsidRPr="00992DAA">
        <w:rPr>
          <w:rFonts w:ascii="Palatino Linotype" w:hAnsi="Palatino Linotype"/>
          <w:sz w:val="20"/>
          <w:szCs w:val="20"/>
        </w:rPr>
        <w:t>Memphis, Tennessee</w:t>
      </w:r>
    </w:p>
    <w:p w:rsidR="005711FB" w:rsidRPr="008D6AB0" w:rsidRDefault="005711FB" w:rsidP="008D6AB0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What are the five membership divisions of DECA? (HINT: ways persons can become members)</w:t>
      </w:r>
      <w:r w:rsidR="008D6AB0">
        <w:rPr>
          <w:rFonts w:ascii="Palatino Linotype" w:hAnsi="Palatino Linotype"/>
          <w:b/>
          <w:sz w:val="20"/>
          <w:szCs w:val="20"/>
        </w:rPr>
        <w:t xml:space="preserve"> </w:t>
      </w:r>
      <w:r w:rsidR="008D6AB0" w:rsidRPr="008D6AB0">
        <w:rPr>
          <w:rFonts w:ascii="Palatino Linotype" w:hAnsi="Palatino Linotype"/>
          <w:sz w:val="20"/>
          <w:szCs w:val="20"/>
        </w:rPr>
        <w:t>High School Division</w:t>
      </w:r>
      <w:r w:rsidR="008D6AB0" w:rsidRPr="008D6AB0">
        <w:rPr>
          <w:rFonts w:ascii="Palatino Linotype" w:hAnsi="Palatino Linotype"/>
          <w:sz w:val="20"/>
          <w:szCs w:val="20"/>
        </w:rPr>
        <w:t xml:space="preserve">, </w:t>
      </w:r>
      <w:r w:rsidR="008D6AB0" w:rsidRPr="008D6AB0">
        <w:rPr>
          <w:rFonts w:ascii="Palatino Linotype" w:hAnsi="Palatino Linotype"/>
          <w:sz w:val="20"/>
          <w:szCs w:val="20"/>
        </w:rPr>
        <w:t>Collegiate DECA</w:t>
      </w:r>
      <w:r w:rsidR="008D6AB0" w:rsidRPr="008D6AB0">
        <w:rPr>
          <w:rFonts w:ascii="Palatino Linotype" w:hAnsi="Palatino Linotype"/>
          <w:sz w:val="20"/>
          <w:szCs w:val="20"/>
        </w:rPr>
        <w:t xml:space="preserve">, </w:t>
      </w:r>
      <w:r w:rsidR="008D6AB0" w:rsidRPr="008D6AB0">
        <w:rPr>
          <w:rFonts w:ascii="Palatino Linotype" w:hAnsi="Palatino Linotype"/>
          <w:sz w:val="20"/>
          <w:szCs w:val="20"/>
        </w:rPr>
        <w:t>Alumni Division</w:t>
      </w:r>
      <w:r w:rsidR="008D6AB0" w:rsidRPr="008D6AB0">
        <w:rPr>
          <w:rFonts w:ascii="Palatino Linotype" w:hAnsi="Palatino Linotype"/>
          <w:sz w:val="20"/>
          <w:szCs w:val="20"/>
        </w:rPr>
        <w:t xml:space="preserve">, </w:t>
      </w:r>
      <w:r w:rsidR="008D6AB0" w:rsidRPr="008D6AB0">
        <w:rPr>
          <w:rFonts w:ascii="Palatino Linotype" w:hAnsi="Palatino Linotype"/>
          <w:sz w:val="20"/>
          <w:szCs w:val="20"/>
        </w:rPr>
        <w:t>Professional Division</w:t>
      </w:r>
    </w:p>
    <w:p w:rsidR="00E82077" w:rsidRPr="00EC2FDC" w:rsidRDefault="005711FB" w:rsidP="00310A61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Name the division of DECA that students can gain membership in college.</w:t>
      </w:r>
      <w:r w:rsidR="008D6AB0">
        <w:rPr>
          <w:rFonts w:ascii="Palatino Linotype" w:hAnsi="Palatino Linotype"/>
          <w:b/>
          <w:sz w:val="20"/>
          <w:szCs w:val="20"/>
        </w:rPr>
        <w:t xml:space="preserve"> </w:t>
      </w:r>
      <w:r w:rsidR="00310A61" w:rsidRPr="00310A61">
        <w:rPr>
          <w:rFonts w:ascii="Palatino Linotype" w:hAnsi="Palatino Linotype"/>
          <w:sz w:val="20"/>
          <w:szCs w:val="20"/>
        </w:rPr>
        <w:t>Collegiate DECA</w:t>
      </w:r>
    </w:p>
    <w:p w:rsidR="005711FB" w:rsidRPr="00EC2FDC" w:rsidRDefault="003A4C5E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Name at least 5 </w:t>
      </w:r>
      <w:r w:rsidR="005711FB" w:rsidRPr="00EC2FDC">
        <w:rPr>
          <w:rFonts w:ascii="Palatino Linotype" w:hAnsi="Palatino Linotype"/>
          <w:b/>
          <w:sz w:val="20"/>
          <w:szCs w:val="20"/>
        </w:rPr>
        <w:t>corporate sponsors of DECA who also offer scholarships to DECA members.</w:t>
      </w:r>
      <w:r w:rsidR="00992DAA">
        <w:rPr>
          <w:rFonts w:ascii="Palatino Linotype" w:hAnsi="Palatino Linotype"/>
          <w:b/>
          <w:sz w:val="20"/>
          <w:szCs w:val="20"/>
        </w:rPr>
        <w:t xml:space="preserve"> </w:t>
      </w:r>
      <w:r w:rsidR="00992DAA" w:rsidRPr="00992DAA">
        <w:rPr>
          <w:rFonts w:ascii="Palatino Linotype" w:hAnsi="Palatino Linotype"/>
          <w:sz w:val="20"/>
          <w:szCs w:val="20"/>
        </w:rPr>
        <w:t>Publix, Walgreens, Marriott, Vistar, Safeway</w:t>
      </w:r>
    </w:p>
    <w:p w:rsidR="005711FB" w:rsidRPr="00EC2FDC" w:rsidRDefault="005711FB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Besides the regional level, name two other levels of DECA where members are able to compete.</w:t>
      </w:r>
      <w:r w:rsidR="00992DAA">
        <w:rPr>
          <w:rFonts w:ascii="Palatino Linotype" w:hAnsi="Palatino Linotype"/>
          <w:b/>
          <w:sz w:val="20"/>
          <w:szCs w:val="20"/>
        </w:rPr>
        <w:t xml:space="preserve"> </w:t>
      </w:r>
      <w:r w:rsidR="00992DAA" w:rsidRPr="00992DAA">
        <w:rPr>
          <w:rFonts w:ascii="Palatino Linotype" w:hAnsi="Palatino Linotype"/>
          <w:sz w:val="20"/>
          <w:szCs w:val="20"/>
        </w:rPr>
        <w:t>State Level, High School</w:t>
      </w:r>
    </w:p>
    <w:p w:rsidR="005711FB" w:rsidRPr="00EC2FDC" w:rsidRDefault="005711FB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i/>
          <w:sz w:val="20"/>
          <w:szCs w:val="20"/>
          <w:u w:val="single"/>
        </w:rPr>
        <w:t>When</w:t>
      </w:r>
      <w:r w:rsidR="003A4C5E">
        <w:rPr>
          <w:rFonts w:ascii="Palatino Linotype" w:hAnsi="Palatino Linotype"/>
          <w:b/>
          <w:sz w:val="20"/>
          <w:szCs w:val="20"/>
        </w:rPr>
        <w:t xml:space="preserve"> is the 2014</w:t>
      </w:r>
      <w:r w:rsidR="00A01C1C">
        <w:rPr>
          <w:rFonts w:ascii="Palatino Linotype" w:hAnsi="Palatino Linotype"/>
          <w:b/>
          <w:sz w:val="20"/>
          <w:szCs w:val="20"/>
        </w:rPr>
        <w:t>-</w:t>
      </w:r>
      <w:r w:rsidR="003A4C5E">
        <w:rPr>
          <w:rFonts w:ascii="Palatino Linotype" w:hAnsi="Palatino Linotype"/>
          <w:b/>
          <w:sz w:val="20"/>
          <w:szCs w:val="20"/>
        </w:rPr>
        <w:t>2015</w:t>
      </w:r>
      <w:r w:rsidRPr="00EC2FDC">
        <w:rPr>
          <w:rFonts w:ascii="Palatino Linotype" w:hAnsi="Palatino Linotype"/>
          <w:b/>
          <w:sz w:val="20"/>
          <w:szCs w:val="20"/>
        </w:rPr>
        <w:t xml:space="preserve"> International Career Development Conference (National’s) going to be held? (Date</w:t>
      </w:r>
      <w:r w:rsidRPr="00EC2FDC">
        <w:rPr>
          <w:rFonts w:ascii="Palatino Linotype" w:hAnsi="Palatino Linotype"/>
          <w:b/>
          <w:sz w:val="20"/>
          <w:szCs w:val="20"/>
          <w:u w:val="single"/>
        </w:rPr>
        <w:t>s</w:t>
      </w:r>
      <w:r w:rsidRPr="00EC2FDC">
        <w:rPr>
          <w:rFonts w:ascii="Palatino Linotype" w:hAnsi="Palatino Linotype"/>
          <w:b/>
          <w:sz w:val="20"/>
          <w:szCs w:val="20"/>
        </w:rPr>
        <w:t>?)</w:t>
      </w:r>
      <w:r w:rsidR="00C24FD6">
        <w:rPr>
          <w:rFonts w:ascii="Palatino Linotype" w:hAnsi="Palatino Linotype"/>
          <w:b/>
          <w:sz w:val="20"/>
          <w:szCs w:val="20"/>
        </w:rPr>
        <w:t xml:space="preserve"> </w:t>
      </w:r>
      <w:r w:rsidR="00C24FD6" w:rsidRPr="00C24FD6">
        <w:rPr>
          <w:rFonts w:ascii="Palatino Linotype" w:hAnsi="Palatino Linotype"/>
          <w:sz w:val="20"/>
          <w:szCs w:val="20"/>
        </w:rPr>
        <w:t>April 25, 2015 – April 28, 2015</w:t>
      </w:r>
    </w:p>
    <w:p w:rsidR="005711FB" w:rsidRPr="00EC2FDC" w:rsidRDefault="005711FB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i/>
          <w:sz w:val="20"/>
          <w:szCs w:val="20"/>
          <w:u w:val="single"/>
        </w:rPr>
        <w:t xml:space="preserve">Where </w:t>
      </w:r>
      <w:r w:rsidR="003A4C5E">
        <w:rPr>
          <w:rFonts w:ascii="Palatino Linotype" w:hAnsi="Palatino Linotype"/>
          <w:b/>
          <w:sz w:val="20"/>
          <w:szCs w:val="20"/>
        </w:rPr>
        <w:t>is the 2014-2015</w:t>
      </w:r>
      <w:r w:rsidRPr="00EC2FDC">
        <w:rPr>
          <w:rFonts w:ascii="Palatino Linotype" w:hAnsi="Palatino Linotype"/>
          <w:b/>
          <w:sz w:val="20"/>
          <w:szCs w:val="20"/>
        </w:rPr>
        <w:t xml:space="preserve"> ICDC (National’s) going to be held? (city, state)</w:t>
      </w:r>
      <w:r w:rsidR="00C24FD6">
        <w:rPr>
          <w:rFonts w:ascii="Palatino Linotype" w:hAnsi="Palatino Linotype"/>
          <w:b/>
          <w:sz w:val="20"/>
          <w:szCs w:val="20"/>
        </w:rPr>
        <w:t xml:space="preserve"> </w:t>
      </w:r>
      <w:r w:rsidR="00C24FD6" w:rsidRPr="00C24FD6">
        <w:rPr>
          <w:rFonts w:ascii="Palatino Linotype" w:hAnsi="Palatino Linotype"/>
          <w:sz w:val="20"/>
          <w:szCs w:val="20"/>
        </w:rPr>
        <w:t>Orlando, Florida</w:t>
      </w:r>
    </w:p>
    <w:p w:rsidR="005711FB" w:rsidRPr="00EC2FDC" w:rsidRDefault="005711FB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>What is DECA Images?</w:t>
      </w:r>
      <w:r w:rsidR="00C24FD6">
        <w:rPr>
          <w:rFonts w:ascii="Palatino Linotype" w:hAnsi="Palatino Linotype"/>
          <w:b/>
          <w:sz w:val="20"/>
          <w:szCs w:val="20"/>
        </w:rPr>
        <w:t xml:space="preserve"> </w:t>
      </w:r>
    </w:p>
    <w:p w:rsidR="005711FB" w:rsidRPr="00EC2FDC" w:rsidRDefault="005711FB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 xml:space="preserve">Locate “competitive events” on </w:t>
      </w:r>
      <w:hyperlink r:id="rId10" w:history="1">
        <w:r w:rsidRPr="00EC2FDC">
          <w:rPr>
            <w:rStyle w:val="Hyperlink"/>
            <w:rFonts w:ascii="Palatino Linotype" w:hAnsi="Palatino Linotype"/>
            <w:b/>
            <w:sz w:val="20"/>
            <w:szCs w:val="20"/>
          </w:rPr>
          <w:t>www.deca.org</w:t>
        </w:r>
      </w:hyperlink>
      <w:r w:rsidRPr="00EC2FDC">
        <w:rPr>
          <w:rFonts w:ascii="Palatino Linotype" w:hAnsi="Palatino Linotype"/>
          <w:b/>
          <w:sz w:val="20"/>
          <w:szCs w:val="20"/>
        </w:rPr>
        <w:t>.</w:t>
      </w:r>
    </w:p>
    <w:p w:rsidR="005711FB" w:rsidRPr="005765E2" w:rsidRDefault="005711FB" w:rsidP="005711FB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 xml:space="preserve">Name 4 “marketing research” </w:t>
      </w:r>
      <w:r w:rsidR="00EC2FDC" w:rsidRPr="00EC2FDC">
        <w:rPr>
          <w:rFonts w:ascii="Palatino Linotype" w:hAnsi="Palatino Linotype"/>
          <w:b/>
          <w:sz w:val="20"/>
          <w:szCs w:val="20"/>
        </w:rPr>
        <w:t>comp</w:t>
      </w:r>
      <w:r w:rsidR="00492F6B" w:rsidRPr="00EC2FDC">
        <w:rPr>
          <w:rFonts w:ascii="Palatino Linotype" w:hAnsi="Palatino Linotype"/>
          <w:b/>
          <w:sz w:val="20"/>
          <w:szCs w:val="20"/>
        </w:rPr>
        <w:t>et</w:t>
      </w:r>
      <w:r w:rsidR="00EC2FDC" w:rsidRPr="00EC2FDC">
        <w:rPr>
          <w:rFonts w:ascii="Palatino Linotype" w:hAnsi="Palatino Linotype"/>
          <w:b/>
          <w:sz w:val="20"/>
          <w:szCs w:val="20"/>
        </w:rPr>
        <w:t>it</w:t>
      </w:r>
      <w:r w:rsidR="00492F6B" w:rsidRPr="00EC2FDC">
        <w:rPr>
          <w:rFonts w:ascii="Palatino Linotype" w:hAnsi="Palatino Linotype"/>
          <w:b/>
          <w:sz w:val="20"/>
          <w:szCs w:val="20"/>
        </w:rPr>
        <w:t>ive</w:t>
      </w:r>
      <w:r w:rsidRPr="00EC2FDC">
        <w:rPr>
          <w:rFonts w:ascii="Palatino Linotype" w:hAnsi="Palatino Linotype"/>
          <w:b/>
          <w:sz w:val="20"/>
          <w:szCs w:val="20"/>
        </w:rPr>
        <w:t xml:space="preserve"> events</w:t>
      </w:r>
    </w:p>
    <w:p w:rsidR="00C24FD6" w:rsidRPr="005765E2" w:rsidRDefault="005765E2" w:rsidP="005765E2">
      <w:pPr>
        <w:ind w:left="1500"/>
        <w:rPr>
          <w:rFonts w:ascii="Palatino Linotype" w:hAnsi="Palatino Linotype"/>
          <w:i/>
          <w:sz w:val="20"/>
          <w:szCs w:val="20"/>
          <w:u w:val="single"/>
        </w:rPr>
      </w:pPr>
      <w:r w:rsidRPr="005765E2">
        <w:rPr>
          <w:rFonts w:ascii="Palatino Linotype" w:hAnsi="Palatino Linotype"/>
          <w:sz w:val="20"/>
          <w:szCs w:val="20"/>
        </w:rPr>
        <w:lastRenderedPageBreak/>
        <w:t>Advertising Campaign, Fashion Merchandising Promotion Plan, Sports and Entertainment Promotion Plan</w:t>
      </w:r>
    </w:p>
    <w:p w:rsidR="00C24FD6" w:rsidRPr="00C24FD6" w:rsidRDefault="005711FB" w:rsidP="00C24FD6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 xml:space="preserve">Name 5 “ chapter team” competitive events </w:t>
      </w:r>
    </w:p>
    <w:p w:rsidR="00C24FD6" w:rsidRPr="00C24FD6" w:rsidRDefault="00C24FD6" w:rsidP="00C24FD6">
      <w:pPr>
        <w:ind w:left="150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Community Service Project, Creative Marketing Project, Entrepreneurship Promotion Project, Financial Literacy Promotion Project, Learn and Earn Project </w:t>
      </w:r>
    </w:p>
    <w:p w:rsidR="00EC2FDC" w:rsidRPr="00C24FD6" w:rsidRDefault="00EC2FDC" w:rsidP="005711FB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>Name at least 5 “individual series” events.</w:t>
      </w:r>
    </w:p>
    <w:p w:rsidR="00C24FD6" w:rsidRPr="00C24FD6" w:rsidRDefault="00C24FD6" w:rsidP="00C24FD6">
      <w:pPr>
        <w:ind w:left="1500"/>
        <w:rPr>
          <w:rFonts w:ascii="Palatino Linotype" w:hAnsi="Palatino Linotype"/>
          <w:i/>
          <w:sz w:val="20"/>
          <w:szCs w:val="20"/>
          <w:u w:val="single"/>
        </w:rPr>
      </w:pPr>
      <w:r w:rsidRPr="00C24FD6">
        <w:rPr>
          <w:rFonts w:ascii="Palatino Linotype" w:hAnsi="Palatino Linotype"/>
          <w:sz w:val="20"/>
          <w:szCs w:val="20"/>
        </w:rPr>
        <w:t>Accounting Applications, Apparel and Accessories Marketing, Business Finance, Food Marketing,</w:t>
      </w:r>
      <w:r>
        <w:rPr>
          <w:rFonts w:ascii="Palatino Linotype" w:hAnsi="Palatino Linotype"/>
          <w:sz w:val="20"/>
          <w:szCs w:val="20"/>
        </w:rPr>
        <w:t xml:space="preserve"> Human res</w:t>
      </w:r>
      <w:r w:rsidRPr="00C24FD6">
        <w:rPr>
          <w:rFonts w:ascii="Palatino Linotype" w:hAnsi="Palatino Linotype"/>
          <w:sz w:val="20"/>
          <w:szCs w:val="20"/>
        </w:rPr>
        <w:t xml:space="preserve">ources Management </w:t>
      </w:r>
    </w:p>
    <w:p w:rsidR="00EC2FDC" w:rsidRPr="00EC2FDC" w:rsidRDefault="00EC2FDC" w:rsidP="00EC2FDC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>What is DECA’s theme for this year’s Membership campaign?</w:t>
      </w:r>
      <w:r w:rsidR="005765E2">
        <w:rPr>
          <w:rFonts w:ascii="Palatino Linotype" w:hAnsi="Palatino Linotype"/>
          <w:b/>
          <w:sz w:val="20"/>
          <w:szCs w:val="20"/>
        </w:rPr>
        <w:t xml:space="preserve"> </w:t>
      </w:r>
      <w:r w:rsidR="005765E2" w:rsidRPr="005765E2">
        <w:rPr>
          <w:rFonts w:ascii="Palatino Linotype" w:hAnsi="Palatino Linotype"/>
          <w:sz w:val="20"/>
          <w:szCs w:val="20"/>
        </w:rPr>
        <w:t>I am DECA.</w:t>
      </w:r>
      <w:bookmarkStart w:id="0" w:name="_GoBack"/>
      <w:bookmarkEnd w:id="0"/>
    </w:p>
    <w:p w:rsidR="00EC2FDC" w:rsidRPr="00EC2FDC" w:rsidRDefault="00EC2FDC" w:rsidP="005765E2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>Name the</w:t>
      </w:r>
      <w:r w:rsidR="00A01C1C">
        <w:rPr>
          <w:rFonts w:ascii="Palatino Linotype" w:hAnsi="Palatino Linotype"/>
          <w:b/>
          <w:sz w:val="20"/>
          <w:szCs w:val="20"/>
        </w:rPr>
        <w:t xml:space="preserve"> 2013-2014</w:t>
      </w:r>
      <w:r w:rsidRPr="00EC2FDC">
        <w:rPr>
          <w:rFonts w:ascii="Palatino Linotype" w:hAnsi="Palatino Linotype"/>
          <w:b/>
          <w:sz w:val="20"/>
          <w:szCs w:val="20"/>
        </w:rPr>
        <w:t xml:space="preserve"> GA State Action Team (Hint: GA State officers).</w:t>
      </w:r>
      <w:r w:rsidR="005765E2">
        <w:rPr>
          <w:rFonts w:ascii="Palatino Linotype" w:hAnsi="Palatino Linotype"/>
          <w:b/>
          <w:sz w:val="20"/>
          <w:szCs w:val="20"/>
        </w:rPr>
        <w:t xml:space="preserve"> </w:t>
      </w:r>
      <w:r w:rsidR="005765E2" w:rsidRPr="005765E2">
        <w:rPr>
          <w:rFonts w:ascii="Palatino Linotype" w:hAnsi="Palatino Linotype"/>
          <w:sz w:val="20"/>
          <w:szCs w:val="20"/>
        </w:rPr>
        <w:t xml:space="preserve">Asher Thompson, Mackenzie Ziegler, Damien </w:t>
      </w:r>
      <w:proofErr w:type="spellStart"/>
      <w:r w:rsidR="005765E2" w:rsidRPr="005765E2">
        <w:rPr>
          <w:rFonts w:ascii="Palatino Linotype" w:hAnsi="Palatino Linotype"/>
          <w:sz w:val="20"/>
          <w:szCs w:val="20"/>
        </w:rPr>
        <w:t>McBryar</w:t>
      </w:r>
      <w:proofErr w:type="spellEnd"/>
      <w:r w:rsidR="005765E2" w:rsidRPr="005765E2">
        <w:rPr>
          <w:rFonts w:ascii="Palatino Linotype" w:hAnsi="Palatino Linotype"/>
          <w:sz w:val="20"/>
          <w:szCs w:val="20"/>
        </w:rPr>
        <w:t xml:space="preserve">, Madison McNair, Mohammad Abdallah, Agnes </w:t>
      </w:r>
      <w:proofErr w:type="spellStart"/>
      <w:r w:rsidR="005765E2" w:rsidRPr="005765E2">
        <w:rPr>
          <w:rFonts w:ascii="Palatino Linotype" w:hAnsi="Palatino Linotype"/>
          <w:sz w:val="20"/>
          <w:szCs w:val="20"/>
        </w:rPr>
        <w:t>Hina</w:t>
      </w:r>
      <w:proofErr w:type="spellEnd"/>
      <w:r w:rsidR="005765E2" w:rsidRPr="005765E2">
        <w:rPr>
          <w:rFonts w:ascii="Palatino Linotype" w:hAnsi="Palatino Linotype"/>
          <w:sz w:val="20"/>
          <w:szCs w:val="20"/>
        </w:rPr>
        <w:t>, Abigail Moon</w:t>
      </w:r>
    </w:p>
    <w:p w:rsidR="00CF3C01" w:rsidRPr="00EC2FDC" w:rsidRDefault="003A4C5E" w:rsidP="00CF3C01">
      <w:pPr>
        <w:ind w:left="420"/>
        <w:rPr>
          <w:rFonts w:ascii="Palatino Linotype" w:hAnsi="Palatino Linotype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131445</wp:posOffset>
            </wp:positionV>
            <wp:extent cx="1618615" cy="361315"/>
            <wp:effectExtent l="0" t="0" r="635" b="635"/>
            <wp:wrapNone/>
            <wp:docPr id="3" name="Picture 3" descr="Johns Creek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hns Creek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C01" w:rsidRPr="00EC2FDC" w:rsidSect="00EC2FD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0926"/>
    <w:multiLevelType w:val="hybridMultilevel"/>
    <w:tmpl w:val="5546CBCA"/>
    <w:lvl w:ilvl="0" w:tplc="AA0C42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BF"/>
    <w:rsid w:val="0014176C"/>
    <w:rsid w:val="0020609C"/>
    <w:rsid w:val="002461E9"/>
    <w:rsid w:val="00246A27"/>
    <w:rsid w:val="0028366A"/>
    <w:rsid w:val="00310A61"/>
    <w:rsid w:val="003A4C5E"/>
    <w:rsid w:val="00416AA4"/>
    <w:rsid w:val="00492F6B"/>
    <w:rsid w:val="00541CBE"/>
    <w:rsid w:val="005711FB"/>
    <w:rsid w:val="005765E2"/>
    <w:rsid w:val="006B3377"/>
    <w:rsid w:val="006E2791"/>
    <w:rsid w:val="008D6AB0"/>
    <w:rsid w:val="00923784"/>
    <w:rsid w:val="00992DAA"/>
    <w:rsid w:val="009A7B21"/>
    <w:rsid w:val="009C5D08"/>
    <w:rsid w:val="009F1DBF"/>
    <w:rsid w:val="00A01C1C"/>
    <w:rsid w:val="00A14074"/>
    <w:rsid w:val="00A5146E"/>
    <w:rsid w:val="00A54F96"/>
    <w:rsid w:val="00A60B3D"/>
    <w:rsid w:val="00C24FD6"/>
    <w:rsid w:val="00C97943"/>
    <w:rsid w:val="00CF3C01"/>
    <w:rsid w:val="00DB6E63"/>
    <w:rsid w:val="00E82077"/>
    <w:rsid w:val="00EC2FDC"/>
    <w:rsid w:val="00EE696B"/>
    <w:rsid w:val="00F301EC"/>
    <w:rsid w:val="00F81715"/>
    <w:rsid w:val="00FB44D6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7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377"/>
    <w:rPr>
      <w:color w:val="0000FF"/>
      <w:u w:val="single"/>
    </w:rPr>
  </w:style>
  <w:style w:type="character" w:styleId="FollowedHyperlink">
    <w:name w:val="FollowedHyperlink"/>
    <w:basedOn w:val="DefaultParagraphFont"/>
    <w:rsid w:val="00FB44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7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377"/>
    <w:rPr>
      <w:color w:val="0000FF"/>
      <w:u w:val="single"/>
    </w:rPr>
  </w:style>
  <w:style w:type="character" w:styleId="FollowedHyperlink">
    <w:name w:val="FollowedHyperlink"/>
    <w:basedOn w:val="DefaultParagraphFont"/>
    <w:rsid w:val="00FB44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ec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ec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dec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 Facts Internet Scavenger Hunt</vt:lpstr>
    </vt:vector>
  </TitlesOfParts>
  <Company>DCSS</Company>
  <LinksUpToDate>false</LinksUpToDate>
  <CharactersWithSpaces>3610</CharactersWithSpaces>
  <SharedDoc>false</SharedDoc>
  <HLinks>
    <vt:vector size="18" baseType="variant"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http://www.deca.org/</vt:lpwstr>
      </vt:variant>
      <vt:variant>
        <vt:lpwstr/>
      </vt:variant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http://www.gadeca.org/</vt:lpwstr>
      </vt:variant>
      <vt:variant>
        <vt:lpwstr/>
      </vt:variant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http://www.deca.org/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 Facts Internet Scavenger Hunt</dc:title>
  <dc:creator>kiondria.walker</dc:creator>
  <cp:lastModifiedBy>Brakie,Sydney</cp:lastModifiedBy>
  <cp:revision>4</cp:revision>
  <cp:lastPrinted>2010-09-02T18:08:00Z</cp:lastPrinted>
  <dcterms:created xsi:type="dcterms:W3CDTF">2014-08-19T18:25:00Z</dcterms:created>
  <dcterms:modified xsi:type="dcterms:W3CDTF">2014-08-21T17:54:00Z</dcterms:modified>
</cp:coreProperties>
</file>